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23.11.0 -->
  <w:body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South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wander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storefronts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peek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looking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dreams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counterculture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buildings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1980s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sprung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companies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garages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enterprises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experiment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with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egalitarian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Maiba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Minland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Maiba Minland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interesting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place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Jackrabbit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Amazon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Press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Crescent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Construction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Dad's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turned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around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somewhere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Starflower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revolutionized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industry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coast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Shecklow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explains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culture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impact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Sally Shecklow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Gosh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1976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controlled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collective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Lawrence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Street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railroad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before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cake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Safeway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revolutionary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unprocessed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organically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social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change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oriented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drove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distributed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food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buying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clubs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stuff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about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mostly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lesbians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except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dear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receptionist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dykes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Chip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little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warehouse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over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loudspeaker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Yeah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a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acceptable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thought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great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natural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anthem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happy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&lt;&lt;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sesame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pinto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beans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brown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proudly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'til the 6: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00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o'clock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Invoices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phone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calls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handled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deskies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truckers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runs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gallantly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purchase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beware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cash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ain't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still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margins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prices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fair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Starflowered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yet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o'er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cheese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&gt;&gt;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Downtown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cultivated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literary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scene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including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two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print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shops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location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Peralandra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base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Skinner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Butte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Pearl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5th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Avenue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memories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Peralandra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Katherine Harris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bookstore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from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children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young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adults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always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carried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books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meditation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major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mystical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traditions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fiction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political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things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studies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big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during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would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meeting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feminist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spiritual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important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have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community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modeling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mean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word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liked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lot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identified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lives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people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doing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Starflower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Gertrude's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Café,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other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kinds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women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-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owned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businesses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which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course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also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participating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just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sense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camaraderie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music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dancing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shared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I'm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really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grateful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that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had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it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very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,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rich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time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life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0" w:beforeAutospacing="1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Speaker 1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: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Learn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more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visiting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Eugene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Lesbian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History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Outliers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Outlaws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digital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exhibit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online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through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University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of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Oregon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.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This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project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created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Sheldon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McMurphey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Johnson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House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museum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and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was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made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possible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in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part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by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National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Endowment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for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the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 xml:space="preserve"> 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Humanities</w:t>
      </w:r>
      <w:r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  <w:t>.</w:t>
      </w:r>
    </w:p>
    <w:p w:rsidR="00A77B3E">
      <w:pPr>
        <w:spacing w:before="80" w:beforeAutospacing="0"/>
        <w:jc w:val="left"/>
        <w:rPr>
          <w:rFonts w:ascii="Calibri" w:eastAsia="Calibri" w:hAnsi="Calibri" w:cs="Calibri"/>
          <w:b w:val="0"/>
          <w:i w:val="0"/>
          <w:color w:val="000000"/>
          <w:sz w:val="22"/>
          <w:u w:val="none"/>
        </w:rPr>
      </w:pPr>
    </w:p>
    <w:sectPr>
      <w:headerReference w:type="default" r:id="rId4"/>
      <w:footerReference w:type="default" r:id="rId5"/>
      <w:pgSz w:w="12240" w:h="15840"/>
      <w:pgMar w:top="1440" w:right="1440" w:bottom="1440" w:left="1440" w:header="720" w:footer="288" w:gutter="0"/>
      <w:cols w:space="720"/>
      <w:titlePg w:val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7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20007A87" w:usb1="80000000" w:usb2="00000008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7472"/>
      <w:gridCol w:w="1868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4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</w:pPr>
          <w:r>
            <w:t>Story 6 - Creating Queer Community_mixdown (Completed  06/24/25)</w:t>
          </w:r>
        </w:p>
        <w:p>
          <w:pPr>
            <w:jc w:val="left"/>
            <w:rPr>
              <w:color w:val="auto"/>
              <w:u w:val="none"/>
            </w:rPr>
          </w:pPr>
          <w:r>
            <w:t xml:space="preserve">Transcript by </w:t>
          </w:r>
          <w:hyperlink r:id="rId1" w:history="1">
            <w:r>
              <w:rPr>
                <w:color w:val="0000FF"/>
                <w:u w:val="single"/>
              </w:rPr>
              <w:t>Rev.com</w:t>
            </w:r>
          </w:hyperlink>
        </w:p>
      </w:tc>
      <w:tc>
        <w:tcPr>
          <w:tcW w:w="1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right"/>
            <w:rPr>
              <w:color w:val="auto"/>
              <w:u w:val="none"/>
            </w:rPr>
          </w:pPr>
          <w:r>
            <w:rPr>
              <w:color w:val="auto"/>
              <w:u w:val="none"/>
            </w:rPr>
            <w:t xml:space="preserve">Page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PAGE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  <w:r>
            <w:rPr>
              <w:color w:val="auto"/>
              <w:u w:val="none"/>
            </w:rPr>
            <w:t xml:space="preserve"> of </w:t>
          </w:r>
          <w:r>
            <w:rPr>
              <w:color w:val="auto"/>
              <w:u w:val="none"/>
            </w:rPr>
            <w:fldChar w:fldCharType="begin"/>
          </w:r>
          <w:r>
            <w:rPr>
              <w:color w:val="auto"/>
              <w:u w:val="none"/>
            </w:rPr>
            <w:instrText>NUMPAGES</w:instrText>
          </w:r>
          <w:r>
            <w:rPr>
              <w:color w:val="auto"/>
              <w:u w:val="none"/>
            </w:rPr>
            <w:fldChar w:fldCharType="separate"/>
          </w:r>
          <w:r>
            <w:rPr>
              <w:color w:val="auto"/>
              <w:u w:val="none"/>
            </w:rPr>
            <w:fldChar w:fldCharType="end"/>
          </w:r>
        </w:p>
      </w:tc>
    </w:tr>
  </w:tbl>
  <w:p/>
</w:ftr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8" w:type="dxa"/>
        <w:right w:w="108" w:type="dxa"/>
      </w:tblCellMar>
    </w:tblPr>
    <w:tblGrid>
      <w:gridCol w:w="9340"/>
    </w:tblGrid>
    <w:tr>
      <w:tblPrEx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8" w:type="dxa"/>
          <w:right w:w="108" w:type="dxa"/>
        </w:tblCellMar>
      </w:tblPrEx>
      <w:tc>
        <w:tcPr>
          <w:tcW w:w="5000" w:type="pct"/>
          <w:tcBorders>
            <w:top w:val="nil"/>
            <w:left w:val="nil"/>
            <w:bottom w:val="nil"/>
            <w:right w:val="nil"/>
          </w:tcBorders>
          <w:noWrap/>
        </w:tcPr>
        <w:p>
          <w:pPr>
            <w:jc w:val="left"/>
            <w:rPr>
              <w:color w:val="0000FF"/>
              <w:u w:val="single"/>
            </w:rPr>
          </w:pPr>
          <w:r>
            <w:rPr>
              <w:color w:val="808080"/>
            </w:rPr>
            <w:t xml:space="preserve">This transcript was exported on Jun 24, 2025 - view latest version </w:t>
          </w:r>
          <w:hyperlink r:id="rId1" w:history="1">
            <w:r>
              <w:rPr>
                <w:color w:val="0000FF"/>
                <w:u w:val="single"/>
              </w:rPr>
              <w:t>here</w:t>
            </w:r>
          </w:hyperlink>
          <w:r>
            <w:rPr>
              <w:color w:val="0000FF"/>
              <w:u w:val="single"/>
            </w:rPr>
            <w:t>.</w:t>
          </w:r>
        </w:p>
        <w:p>
          <w:pPr>
            <w:jc w:val="left"/>
            <w:rPr>
              <w:color w:val="000000"/>
              <w:u w:val="none"/>
            </w:rPr>
          </w:pPr>
        </w:p>
      </w:tc>
    </w:tr>
  </w:tbl>
  <w:p/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stylePaneFormatFilter w:val="3F01"/>
  <w:defaultTabStop w:val="720"/>
  <w:noPunctuationKerning/>
  <w:characterSpacingControl w:val="doNotCompress"/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A77B3E"/>
    <w:rsid w:val="00A77B3E"/>
    <w:rsid w:val="00CA2A55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_rels/foot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" TargetMode="External" /></Relationships>
</file>

<file path=word/_rels/header1.xml.rels><?xml version="1.0" encoding="utf-8" standalone="yes"?><Relationships xmlns="http://schemas.openxmlformats.org/package/2006/relationships"><Relationship Id="rId1" Type="http://schemas.openxmlformats.org/officeDocument/2006/relationships/hyperlink" Target="https://www.rev.com/transcript-editor/shared/QMNT0x0IV03zTqpn52gYxUkrkOdXGS7uUM7JHumO-BiqNOCznu4PFty7q5Mb2mZCtWUBfVrUlvvGFUrl91JahsxRZ0I?loadFrom=DocumentHeaderDeepLink&amp;ts=0" TargetMode="Externa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TotalTime>0</TotalTime>
  <Pages>1</Pages>
  <Words>0</Words>
  <Characters>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1</cp:revision>
</cp:coreProperties>
</file>