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McMurphey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Winthrop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Leah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1886,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franchise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Willamette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18th,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1887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reservoirs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Leah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typhoid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quarantine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Leah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1908,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Willamette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,000.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chlorinate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Typhoid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clean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McMurphey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McMurphey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Endowment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Story 7 - Activism for the Public Good_mixdown (Completed  06/24/25)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24,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QH83PgJa6OHBMSWP1UA9HELEe0WRArrqoCKpSSlC_zO2PPj3yAlyPY1QErSjNjjpyWvead1ZR-GYSZPWdR_taPLJzbU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